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center"/>
        <w:rPr>
          <w:rFonts w:hint="eastAsia" w:ascii="方正大标宋简体" w:hAnsi="方正大标宋简体" w:eastAsia="方正大标宋简体" w:cs="方正大标宋简体"/>
          <w:sz w:val="32"/>
          <w:szCs w:val="32"/>
          <w:lang w:val="en-US" w:eastAsia="zh-CN"/>
        </w:rPr>
      </w:pPr>
      <w:r>
        <w:rPr>
          <w:rFonts w:hint="eastAsia" w:ascii="方正大标宋简体" w:hAnsi="方正大标宋简体" w:eastAsia="方正大标宋简体" w:cs="方正大标宋简体"/>
          <w:sz w:val="32"/>
          <w:szCs w:val="32"/>
          <w:lang w:val="en-US" w:eastAsia="zh-CN"/>
        </w:rPr>
        <w:t>成武县教体局：凝心聚力 共创幸福、和谐、平安校园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为增强青少年</w:t>
      </w:r>
      <w:r>
        <w:rPr>
          <w:rFonts w:hint="eastAsia" w:ascii="仿宋_GB2312" w:hAnsi="仿宋_GB2312" w:eastAsia="仿宋_GB2312" w:cs="仿宋_GB2312"/>
          <w:sz w:val="32"/>
          <w:szCs w:val="32"/>
        </w:rPr>
        <w:t>法治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观念，强化青少年</w:t>
      </w:r>
      <w:r>
        <w:rPr>
          <w:rFonts w:hint="eastAsia" w:ascii="仿宋_GB2312" w:hAnsi="仿宋_GB2312" w:eastAsia="仿宋_GB2312" w:cs="仿宋_GB2312"/>
          <w:sz w:val="32"/>
          <w:szCs w:val="32"/>
        </w:rPr>
        <w:t>德育培养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校园矛盾</w:t>
      </w:r>
      <w:r>
        <w:rPr>
          <w:rFonts w:hint="eastAsia" w:ascii="仿宋_GB2312" w:hAnsi="仿宋_GB2312" w:eastAsia="仿宋_GB2312" w:cs="仿宋_GB2312"/>
          <w:sz w:val="32"/>
          <w:szCs w:val="32"/>
        </w:rPr>
        <w:t>纠纷化解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，共同凝聚爱心，呵护青少年健康成。成武县教体局切实保护青少年身心健康、保障青少年合法权益，提升青少年的获得感幸福感安全感，不断推动未成年人保护工作高质量发展的创新实践。</w:t>
      </w:r>
    </w:p>
    <w:p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是多措并举，推动幸福校园建设。坚持全面贯彻党的教育方针，牢固树立“办人民满意教育”宗旨，借助“教育要优先发展”的大好形势，强化改革教育，提高教育工作者整体素质，致力培养德智体美劳全面发展、具有创新精神和实践能力的社会主义建设者和接班人，为经济发展和社会进步提供有力的人才支持和智力支撑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汶上集镇初级中学、苟村集镇初级中学、大田集镇中心小学等学校先后获得山东省乡村温馨校园称号，进一步提升了青少年学生的获得感、幸福感。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是创新发展，助力和谐校园建设。学校要进一步创新工作思路，融合社会教育资源进校园，优势互补，合作共赢，构建“1+N”教育保护体系，为成武未成年人健康成长搭建一道普法屏障。加强校园安全综合治理，凝聚合力协助解决发生在校园内部的学生之间、师生之间、家校之间的民事、行政纠纷，实现“矛盾不出门、问题不出校”，为青少年在校学生的健康成长全面护航。开展青少年普法教育、警示教育，落实法治进校园工程，依托“七彩虹桥工作室”，将法治教育与心理健康教育有机融合，切实为全县青少年健康成长营造良好法治环境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2022年12月，荣获</w:t>
      </w:r>
      <w:r>
        <w:rPr>
          <w:rFonts w:hint="eastAsia" w:ascii="仿宋_GB2312" w:hAnsi="仿宋_GB2312" w:eastAsia="仿宋_GB2312" w:cs="仿宋_GB2312"/>
          <w:sz w:val="32"/>
          <w:szCs w:val="32"/>
        </w:rPr>
        <w:t>“‘七五’普法依法治理工作成绩突出的集体”荣誉称号。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是法治融合，加强平安校园建设。将法治理念融入校园管理，增设法治教育课，以案释法，以法论事，加强法治宣传教育，帮助在校学生树立遵纪守法的法律意识。认真抓好《宪法》《民法典》《未成年人保护法》等相关法律的普法宣传，持续提升青少年法治素养，夯实全面依法治国的青少年群众基础。创新开展法治宣传教育，多渠道、多形式、全方位开展法治宣传教育，组织开展“学宪法讲宪法”活动，并有多名学生在全市获奖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其中伯乐第一初级中学闫敬泰同学，以菏泽市第一名的成绩，晋级山东省赛区决赛，并取得优异成绩。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2023年6月19日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方正书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RjMjQ3ZjFlZGE5ZGMxNTkyMmIyODA5YzMyNTY0YTIifQ=="/>
  </w:docVars>
  <w:rsids>
    <w:rsidRoot w:val="10286A6B"/>
    <w:rsid w:val="00E611F5"/>
    <w:rsid w:val="0A74169E"/>
    <w:rsid w:val="10286A6B"/>
    <w:rsid w:val="2D585DAF"/>
    <w:rsid w:val="2ED86B6C"/>
    <w:rsid w:val="31886501"/>
    <w:rsid w:val="6CD52274"/>
    <w:rsid w:val="79872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858</Words>
  <Characters>864</Characters>
  <Lines>0</Lines>
  <Paragraphs>0</Paragraphs>
  <TotalTime>5</TotalTime>
  <ScaleCrop>false</ScaleCrop>
  <LinksUpToDate>false</LinksUpToDate>
  <CharactersWithSpaces>865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2023-06-12T03:09:00Z</dcterms:created>
  <dc:creator>红卫河</dc:creator>
  <cp:lastModifiedBy>君临天下</cp:lastModifiedBy>
  <dcterms:modified xsi:type="dcterms:W3CDTF">2023-06-19T01:18:01Z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C885F0BDC8D14F64811FE1C7ADF64C16_13</vt:lpwstr>
  </property>
</Properties>
</file>